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2C50" w14:textId="2085D0E8" w:rsidR="00C05C67" w:rsidRPr="00EF4C2F" w:rsidRDefault="00EF4C2F" w:rsidP="00EF4C2F">
      <w:pPr>
        <w:jc w:val="center"/>
        <w:rPr>
          <w:b/>
          <w:bCs/>
        </w:rPr>
      </w:pPr>
      <w:bookmarkStart w:id="0" w:name="_GoBack"/>
      <w:bookmarkEnd w:id="0"/>
      <w:r w:rsidRPr="00EF4C2F">
        <w:rPr>
          <w:b/>
          <w:bCs/>
        </w:rPr>
        <w:t>All Wales PPC Network – Education and Training Sub Group</w:t>
      </w:r>
    </w:p>
    <w:p w14:paraId="48AC2474" w14:textId="37845879" w:rsidR="00EF4C2F" w:rsidRDefault="00EF4C2F" w:rsidP="00EF4C2F">
      <w:pPr>
        <w:jc w:val="center"/>
        <w:rPr>
          <w:b/>
          <w:bCs/>
        </w:rPr>
      </w:pPr>
      <w:r w:rsidRPr="6B29B695">
        <w:rPr>
          <w:b/>
          <w:bCs/>
        </w:rPr>
        <w:t>Recent publications of interest</w:t>
      </w:r>
    </w:p>
    <w:p w14:paraId="221EB19A" w14:textId="2443B156" w:rsidR="2539ABA3" w:rsidRDefault="7FB08F7F" w:rsidP="6B29B695">
      <w:pPr>
        <w:jc w:val="center"/>
      </w:pPr>
      <w:r w:rsidRPr="1D6C2301">
        <w:rPr>
          <w:b/>
          <w:bCs/>
        </w:rPr>
        <w:t>October</w:t>
      </w:r>
      <w:r w:rsidR="2539ABA3" w:rsidRPr="1D6C2301">
        <w:rPr>
          <w:b/>
          <w:bCs/>
        </w:rPr>
        <w:t xml:space="preserve"> 2023</w:t>
      </w:r>
    </w:p>
    <w:p w14:paraId="7F595A62" w14:textId="4FFE52AF" w:rsidR="1C2C25A5" w:rsidRDefault="0ECCD0BD" w:rsidP="1D6C2301">
      <w:r>
        <w:t xml:space="preserve">Bedendo, A. et al. </w:t>
      </w:r>
      <w:r w:rsidR="332ABEEB">
        <w:t xml:space="preserve">2023. </w:t>
      </w:r>
      <w:r>
        <w:t>Consultant-led UK paediatric palliative care services: professional configuration, services, funding. BMJ Supportive and Palliative Care</w:t>
      </w:r>
      <w:r w:rsidR="207B2DE1">
        <w:t xml:space="preserve">. </w:t>
      </w:r>
      <w:r>
        <w:t xml:space="preserve"> </w:t>
      </w:r>
      <w:r w:rsidR="4D71B5EE">
        <w:t xml:space="preserve">Available at: </w:t>
      </w:r>
      <w:hyperlink r:id="rId5">
        <w:r w:rsidR="4D71B5EE" w:rsidRPr="1D6C2301">
          <w:rPr>
            <w:rStyle w:val="Hyperlink"/>
          </w:rPr>
          <w:t>https://spcare.bmj.com/content/early/2023/08/08/spcare-2023-004172</w:t>
        </w:r>
      </w:hyperlink>
    </w:p>
    <w:p w14:paraId="13C4F97A" w14:textId="345B74F3" w:rsidR="07C89295" w:rsidRDefault="07C89295" w:rsidP="1D6C2301">
      <w:r>
        <w:t xml:space="preserve">Boutillier, B et al. </w:t>
      </w:r>
      <w:r w:rsidR="5CE6DF39">
        <w:t>2023.</w:t>
      </w:r>
      <w:r w:rsidR="575AE0AC">
        <w:t>Butterflies and Ribbons: Supporting Families Experiencing Perinatal Loss in Multiple Gestation.  Children</w:t>
      </w:r>
      <w:r w:rsidR="04F06BEF">
        <w:t xml:space="preserve">. Available at: </w:t>
      </w:r>
      <w:hyperlink r:id="rId6">
        <w:r w:rsidR="04F06BEF" w:rsidRPr="1D6C2301">
          <w:rPr>
            <w:rStyle w:val="Hyperlink"/>
          </w:rPr>
          <w:t>https://www.ncbi.nlm.nih.gov/pmc/articles/PMC10453894/</w:t>
        </w:r>
      </w:hyperlink>
    </w:p>
    <w:p w14:paraId="21F0B6C1" w14:textId="24C7E907" w:rsidR="5BA070E4" w:rsidRDefault="5BA070E4" w:rsidP="1D6C2301">
      <w:r>
        <w:t>Dombrecht, L. et al. 2023.   A call to improve paediatric palliative care quality through research. BMC Palliative Care. Available at:</w:t>
      </w:r>
      <w:r w:rsidR="2260EE31">
        <w:t xml:space="preserve"> </w:t>
      </w:r>
      <w:hyperlink r:id="rId7">
        <w:r w:rsidR="2260EE31" w:rsidRPr="1D6C2301">
          <w:rPr>
            <w:rStyle w:val="Hyperlink"/>
          </w:rPr>
          <w:t>https://bmcpalliatcare.biomedcentral.com/articles/10.1186/s12904-023-01262-w</w:t>
        </w:r>
      </w:hyperlink>
    </w:p>
    <w:p w14:paraId="3542CF48" w14:textId="304C40CB" w:rsidR="04F06BEF" w:rsidRDefault="04F06BEF" w:rsidP="1D6C2301">
      <w:r>
        <w:t>Larsen, S. et al. 2023. Paediatric end-of-life care at home.  International Journal of Palliative Nursing</w:t>
      </w:r>
      <w:r w:rsidR="12462307">
        <w:t xml:space="preserve">. Available at: </w:t>
      </w:r>
      <w:hyperlink r:id="rId8">
        <w:r w:rsidR="12462307" w:rsidRPr="1D6C2301">
          <w:rPr>
            <w:rStyle w:val="Hyperlink"/>
          </w:rPr>
          <w:t>https://pubmed.ncbi.nlm.nih.gov/37339856/</w:t>
        </w:r>
      </w:hyperlink>
    </w:p>
    <w:p w14:paraId="62D4F184" w14:textId="004A4AAE" w:rsidR="12462307" w:rsidRDefault="12462307" w:rsidP="1D6C2301">
      <w:r>
        <w:t xml:space="preserve">Papworth, A. et al. 2023. Regional perspectives on the coordination and delivery of paediatric end-of-life care in the UK: a qualitative study.  BMC Palliative Care.  Available at: </w:t>
      </w:r>
      <w:hyperlink r:id="rId9">
        <w:r w:rsidR="37093490" w:rsidRPr="1D6C2301">
          <w:rPr>
            <w:rStyle w:val="Hyperlink"/>
          </w:rPr>
          <w:t>https://bmcpalliatcare.biomedcentral.com/articles/10.1186/s12904-023-01238-w</w:t>
        </w:r>
      </w:hyperlink>
    </w:p>
    <w:p w14:paraId="35C6A9E7" w14:textId="785245A4" w:rsidR="37093490" w:rsidRDefault="37093490" w:rsidP="1D6C2301">
      <w:r>
        <w:lastRenderedPageBreak/>
        <w:t>Postavaru, G et al. 2023. The FATHER Model of Loss and Grief After Child’s Life-Limiting Illness. Pediatric</w:t>
      </w:r>
      <w:r w:rsidR="62FE88B7">
        <w:t xml:space="preserve">s. Available at: </w:t>
      </w:r>
      <w:hyperlink r:id="rId10">
        <w:r w:rsidR="62FE88B7" w:rsidRPr="1D6C2301">
          <w:rPr>
            <w:rStyle w:val="Hyperlink"/>
          </w:rPr>
          <w:t>https://pubmed.ncbi.nlm.nih.gov/37313621/</w:t>
        </w:r>
      </w:hyperlink>
    </w:p>
    <w:p w14:paraId="7D85833B" w14:textId="03ADE3DA" w:rsidR="5A9F3CFE" w:rsidRDefault="5A9F3CFE" w:rsidP="1D6C2301">
      <w:r>
        <w:t>Tatterton, M. et al. 2023. Holding Families in Uncertainty: A framework analysis of the role and impact of children’s hospices in the provision of perinatal palliative care. Illness, Cr</w:t>
      </w:r>
      <w:r w:rsidR="39F1AF97">
        <w:t xml:space="preserve">isis and Loss. Available at: </w:t>
      </w:r>
      <w:hyperlink r:id="rId11">
        <w:r w:rsidR="39F1AF97" w:rsidRPr="1D6C2301">
          <w:rPr>
            <w:rStyle w:val="Hyperlink"/>
          </w:rPr>
          <w:t>https://journals.sagepub.com/doi/full/10.1177/10541373231202473</w:t>
        </w:r>
      </w:hyperlink>
    </w:p>
    <w:p w14:paraId="44CAF513" w14:textId="5424BE65" w:rsidR="653875E6" w:rsidRDefault="653875E6" w:rsidP="1D6C2301">
      <w:r>
        <w:t>Yoong, S et al. 2023.  Using palliative and end-of-life simulation to enhance pre-licensure nursing students’ emotional intelligence, palliative care knowledge and reflective abailities: A single group, pretest-post</w:t>
      </w:r>
      <w:r w:rsidR="23DD5B18">
        <w:t xml:space="preserve">test study.  Nurse Education Today. Available at: </w:t>
      </w:r>
      <w:hyperlink r:id="rId12">
        <w:r w:rsidR="23DD5B18" w:rsidRPr="1D6C2301">
          <w:rPr>
            <w:rStyle w:val="Hyperlink"/>
          </w:rPr>
          <w:t>https://pubmed.ncbi.nlm.nih.gov/37549556/</w:t>
        </w:r>
      </w:hyperlink>
    </w:p>
    <w:p w14:paraId="2170F213" w14:textId="5A56866A" w:rsidR="1D6C2301" w:rsidRDefault="1D6C2301" w:rsidP="1D6C2301"/>
    <w:sectPr w:rsidR="1D6C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240"/>
    <w:multiLevelType w:val="multilevel"/>
    <w:tmpl w:val="BED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4D43D"/>
    <w:multiLevelType w:val="hybridMultilevel"/>
    <w:tmpl w:val="DD54654E"/>
    <w:lvl w:ilvl="0" w:tplc="FF62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C7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C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24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5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4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40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864"/>
    <w:multiLevelType w:val="hybridMultilevel"/>
    <w:tmpl w:val="40683FC2"/>
    <w:lvl w:ilvl="0" w:tplc="8864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EA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C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2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0A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0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00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E4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6256"/>
    <w:multiLevelType w:val="multilevel"/>
    <w:tmpl w:val="99C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E10EE"/>
    <w:multiLevelType w:val="hybridMultilevel"/>
    <w:tmpl w:val="CA860ACE"/>
    <w:lvl w:ilvl="0" w:tplc="EA86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0A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A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C9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2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E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E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6E6D"/>
    <w:multiLevelType w:val="multilevel"/>
    <w:tmpl w:val="2ED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D6307"/>
    <w:multiLevelType w:val="multilevel"/>
    <w:tmpl w:val="B72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5B9FD"/>
    <w:multiLevelType w:val="hybridMultilevel"/>
    <w:tmpl w:val="9CA63D42"/>
    <w:lvl w:ilvl="0" w:tplc="9664F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7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86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CD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4C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6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8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CD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35B"/>
    <w:multiLevelType w:val="hybridMultilevel"/>
    <w:tmpl w:val="3A7292B8"/>
    <w:lvl w:ilvl="0" w:tplc="2D62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A1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B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6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20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24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C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EA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0EA1"/>
    <w:multiLevelType w:val="hybridMultilevel"/>
    <w:tmpl w:val="4948C3BC"/>
    <w:lvl w:ilvl="0" w:tplc="7ADE2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2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20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2D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8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81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6A9"/>
    <w:multiLevelType w:val="multilevel"/>
    <w:tmpl w:val="737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E78CF"/>
    <w:multiLevelType w:val="hybridMultilevel"/>
    <w:tmpl w:val="88882AA4"/>
    <w:lvl w:ilvl="0" w:tplc="31B8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4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A4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E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AA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6A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6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7DA0"/>
    <w:multiLevelType w:val="hybridMultilevel"/>
    <w:tmpl w:val="C98CB980"/>
    <w:lvl w:ilvl="0" w:tplc="0004F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E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9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E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A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66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8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2B1F"/>
    <w:multiLevelType w:val="multilevel"/>
    <w:tmpl w:val="EA8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8E5F6"/>
    <w:multiLevelType w:val="hybridMultilevel"/>
    <w:tmpl w:val="AD1EDBB4"/>
    <w:lvl w:ilvl="0" w:tplc="3FD42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4E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A9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F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5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6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28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8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0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569D"/>
    <w:multiLevelType w:val="multilevel"/>
    <w:tmpl w:val="3ED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F1372"/>
    <w:multiLevelType w:val="multilevel"/>
    <w:tmpl w:val="6BA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3101C"/>
    <w:multiLevelType w:val="multilevel"/>
    <w:tmpl w:val="87D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B781E"/>
    <w:multiLevelType w:val="multilevel"/>
    <w:tmpl w:val="E90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00E78"/>
    <w:multiLevelType w:val="hybridMultilevel"/>
    <w:tmpl w:val="BD12DCD2"/>
    <w:lvl w:ilvl="0" w:tplc="1EA61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ED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F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8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E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A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8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822"/>
    <w:multiLevelType w:val="multilevel"/>
    <w:tmpl w:val="518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76A70"/>
    <w:multiLevelType w:val="multilevel"/>
    <w:tmpl w:val="29C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E9B3B"/>
    <w:multiLevelType w:val="hybridMultilevel"/>
    <w:tmpl w:val="9A226FD0"/>
    <w:lvl w:ilvl="0" w:tplc="0B4E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5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A3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C6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4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21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A9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D05A8"/>
    <w:multiLevelType w:val="multilevel"/>
    <w:tmpl w:val="7DF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EE3AF"/>
    <w:multiLevelType w:val="hybridMultilevel"/>
    <w:tmpl w:val="231A0970"/>
    <w:lvl w:ilvl="0" w:tplc="7AA2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C2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0F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AB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0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6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7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24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13"/>
  </w:num>
  <w:num w:numId="15">
    <w:abstractNumId w:val="6"/>
  </w:num>
  <w:num w:numId="16">
    <w:abstractNumId w:val="5"/>
  </w:num>
  <w:num w:numId="17">
    <w:abstractNumId w:val="3"/>
  </w:num>
  <w:num w:numId="18">
    <w:abstractNumId w:val="18"/>
  </w:num>
  <w:num w:numId="19">
    <w:abstractNumId w:val="21"/>
  </w:num>
  <w:num w:numId="20">
    <w:abstractNumId w:val="0"/>
  </w:num>
  <w:num w:numId="21">
    <w:abstractNumId w:val="10"/>
  </w:num>
  <w:num w:numId="22">
    <w:abstractNumId w:val="20"/>
  </w:num>
  <w:num w:numId="23">
    <w:abstractNumId w:val="17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F"/>
    <w:rsid w:val="003D551F"/>
    <w:rsid w:val="004356CD"/>
    <w:rsid w:val="004D231C"/>
    <w:rsid w:val="004DF827"/>
    <w:rsid w:val="0057263B"/>
    <w:rsid w:val="005E0A18"/>
    <w:rsid w:val="00623816"/>
    <w:rsid w:val="006D1352"/>
    <w:rsid w:val="006F4298"/>
    <w:rsid w:val="007000D9"/>
    <w:rsid w:val="00813BA3"/>
    <w:rsid w:val="00881FA1"/>
    <w:rsid w:val="008D3A22"/>
    <w:rsid w:val="00964056"/>
    <w:rsid w:val="009AD3B1"/>
    <w:rsid w:val="00A24F4B"/>
    <w:rsid w:val="00A6562F"/>
    <w:rsid w:val="00AF4234"/>
    <w:rsid w:val="00BB1930"/>
    <w:rsid w:val="00C05C67"/>
    <w:rsid w:val="00C55D24"/>
    <w:rsid w:val="00CA30D0"/>
    <w:rsid w:val="00D01A9B"/>
    <w:rsid w:val="00EF4C2F"/>
    <w:rsid w:val="021B06BC"/>
    <w:rsid w:val="02C2145F"/>
    <w:rsid w:val="03992370"/>
    <w:rsid w:val="049A5756"/>
    <w:rsid w:val="04E8B408"/>
    <w:rsid w:val="04F06BEF"/>
    <w:rsid w:val="06446E80"/>
    <w:rsid w:val="076FC2E5"/>
    <w:rsid w:val="07C89295"/>
    <w:rsid w:val="08266801"/>
    <w:rsid w:val="09440148"/>
    <w:rsid w:val="09C2F31E"/>
    <w:rsid w:val="0A68F6A3"/>
    <w:rsid w:val="0B0A714B"/>
    <w:rsid w:val="0D4953C8"/>
    <w:rsid w:val="0DB0A0C3"/>
    <w:rsid w:val="0DD9A951"/>
    <w:rsid w:val="0E5B6E9B"/>
    <w:rsid w:val="0EC8F648"/>
    <w:rsid w:val="0ECCD0BD"/>
    <w:rsid w:val="0F613A81"/>
    <w:rsid w:val="0F97B1F7"/>
    <w:rsid w:val="12462307"/>
    <w:rsid w:val="12AD1A74"/>
    <w:rsid w:val="133070FA"/>
    <w:rsid w:val="13879450"/>
    <w:rsid w:val="140664D9"/>
    <w:rsid w:val="1494C0D6"/>
    <w:rsid w:val="1558C9E3"/>
    <w:rsid w:val="16779BE9"/>
    <w:rsid w:val="169F6C3D"/>
    <w:rsid w:val="16F49A44"/>
    <w:rsid w:val="16FAA47E"/>
    <w:rsid w:val="1726A720"/>
    <w:rsid w:val="18136C4A"/>
    <w:rsid w:val="18867AE8"/>
    <w:rsid w:val="18906AA5"/>
    <w:rsid w:val="189674DF"/>
    <w:rsid w:val="1898B1DE"/>
    <w:rsid w:val="18EB3792"/>
    <w:rsid w:val="199AC400"/>
    <w:rsid w:val="1B72DD60"/>
    <w:rsid w:val="1BF2512C"/>
    <w:rsid w:val="1C1AEACE"/>
    <w:rsid w:val="1C22D854"/>
    <w:rsid w:val="1C2C25A5"/>
    <w:rsid w:val="1D1FE898"/>
    <w:rsid w:val="1D50BDA5"/>
    <w:rsid w:val="1D6C2301"/>
    <w:rsid w:val="1E9155C5"/>
    <w:rsid w:val="1F4150B9"/>
    <w:rsid w:val="1F489BCE"/>
    <w:rsid w:val="1F528B90"/>
    <w:rsid w:val="1F8FC644"/>
    <w:rsid w:val="207B2DE1"/>
    <w:rsid w:val="20A4012C"/>
    <w:rsid w:val="20B96C29"/>
    <w:rsid w:val="20F64977"/>
    <w:rsid w:val="21FB89B5"/>
    <w:rsid w:val="2260EE31"/>
    <w:rsid w:val="23DD5B18"/>
    <w:rsid w:val="23F88FE8"/>
    <w:rsid w:val="242DEA39"/>
    <w:rsid w:val="24CF64E1"/>
    <w:rsid w:val="2539ABA3"/>
    <w:rsid w:val="2577724F"/>
    <w:rsid w:val="25DAF571"/>
    <w:rsid w:val="26830B9B"/>
    <w:rsid w:val="268491D0"/>
    <w:rsid w:val="274451E0"/>
    <w:rsid w:val="281D504C"/>
    <w:rsid w:val="292BFAFE"/>
    <w:rsid w:val="2976555B"/>
    <w:rsid w:val="29CD4DFB"/>
    <w:rsid w:val="2B727511"/>
    <w:rsid w:val="2BD45C02"/>
    <w:rsid w:val="2C4A36F5"/>
    <w:rsid w:val="2CB0BD1A"/>
    <w:rsid w:val="2CC14E69"/>
    <w:rsid w:val="2CEC5608"/>
    <w:rsid w:val="2DE60756"/>
    <w:rsid w:val="2E16EE53"/>
    <w:rsid w:val="2F81D7B7"/>
    <w:rsid w:val="30844962"/>
    <w:rsid w:val="314E8F15"/>
    <w:rsid w:val="31A02690"/>
    <w:rsid w:val="3247D41F"/>
    <w:rsid w:val="32AB0CF0"/>
    <w:rsid w:val="32F02C85"/>
    <w:rsid w:val="332ABEEB"/>
    <w:rsid w:val="33743041"/>
    <w:rsid w:val="33B6AF8B"/>
    <w:rsid w:val="3446DD51"/>
    <w:rsid w:val="34C3DBAC"/>
    <w:rsid w:val="351000A2"/>
    <w:rsid w:val="35E2ADB2"/>
    <w:rsid w:val="36B28B74"/>
    <w:rsid w:val="36EB5754"/>
    <w:rsid w:val="36F38AE6"/>
    <w:rsid w:val="37093490"/>
    <w:rsid w:val="372B5A47"/>
    <w:rsid w:val="37755030"/>
    <w:rsid w:val="37921BCA"/>
    <w:rsid w:val="380186A8"/>
    <w:rsid w:val="3825C233"/>
    <w:rsid w:val="383168BF"/>
    <w:rsid w:val="387632EA"/>
    <w:rsid w:val="39262DDE"/>
    <w:rsid w:val="39AC777E"/>
    <w:rsid w:val="39F1AF97"/>
    <w:rsid w:val="3AACF0F2"/>
    <w:rsid w:val="3AAEB977"/>
    <w:rsid w:val="3B85FC97"/>
    <w:rsid w:val="3CDF5FB9"/>
    <w:rsid w:val="3F809D23"/>
    <w:rsid w:val="3FAAEE35"/>
    <w:rsid w:val="3FAE11B2"/>
    <w:rsid w:val="406DFB8F"/>
    <w:rsid w:val="40B34CB3"/>
    <w:rsid w:val="411C3276"/>
    <w:rsid w:val="413FFBA6"/>
    <w:rsid w:val="41A912F5"/>
    <w:rsid w:val="41F53E1B"/>
    <w:rsid w:val="42E1D6D0"/>
    <w:rsid w:val="434EA13D"/>
    <w:rsid w:val="43910E7C"/>
    <w:rsid w:val="439D22E6"/>
    <w:rsid w:val="43EFE906"/>
    <w:rsid w:val="44616757"/>
    <w:rsid w:val="44ACA884"/>
    <w:rsid w:val="4534CC63"/>
    <w:rsid w:val="4554B5F2"/>
    <w:rsid w:val="46103807"/>
    <w:rsid w:val="462F651C"/>
    <w:rsid w:val="46D09CC4"/>
    <w:rsid w:val="47DBE1E9"/>
    <w:rsid w:val="48198DBE"/>
    <w:rsid w:val="4821D4F7"/>
    <w:rsid w:val="48221260"/>
    <w:rsid w:val="486C6D25"/>
    <w:rsid w:val="488C56B4"/>
    <w:rsid w:val="4894443A"/>
    <w:rsid w:val="48CADDB3"/>
    <w:rsid w:val="48F48207"/>
    <w:rsid w:val="4924FD60"/>
    <w:rsid w:val="49BDA558"/>
    <w:rsid w:val="4A30149B"/>
    <w:rsid w:val="4A55BEEB"/>
    <w:rsid w:val="4B6B9264"/>
    <w:rsid w:val="4B9C2061"/>
    <w:rsid w:val="4CD9E0BE"/>
    <w:rsid w:val="4D71B5EE"/>
    <w:rsid w:val="4E7C18BA"/>
    <w:rsid w:val="4E91C323"/>
    <w:rsid w:val="4ED3C123"/>
    <w:rsid w:val="4EDBAEA9"/>
    <w:rsid w:val="4F0385BE"/>
    <w:rsid w:val="502875FE"/>
    <w:rsid w:val="520CF0D6"/>
    <w:rsid w:val="52134F6B"/>
    <w:rsid w:val="524FED2C"/>
    <w:rsid w:val="525DA2BC"/>
    <w:rsid w:val="5299274E"/>
    <w:rsid w:val="53AF1FCC"/>
    <w:rsid w:val="53D6F6E1"/>
    <w:rsid w:val="554AF02D"/>
    <w:rsid w:val="5572C742"/>
    <w:rsid w:val="55B84277"/>
    <w:rsid w:val="55CB8C51"/>
    <w:rsid w:val="55EFDBA4"/>
    <w:rsid w:val="563788E2"/>
    <w:rsid w:val="56E061F9"/>
    <w:rsid w:val="570A35F2"/>
    <w:rsid w:val="575AE0AC"/>
    <w:rsid w:val="5798E4BB"/>
    <w:rsid w:val="57C9B029"/>
    <w:rsid w:val="57CDFB73"/>
    <w:rsid w:val="58A61141"/>
    <w:rsid w:val="58AA6804"/>
    <w:rsid w:val="5A6870AA"/>
    <w:rsid w:val="5A9F3CFE"/>
    <w:rsid w:val="5ABAA126"/>
    <w:rsid w:val="5AFA43B6"/>
    <w:rsid w:val="5BA070E4"/>
    <w:rsid w:val="5BB56458"/>
    <w:rsid w:val="5BC6461B"/>
    <w:rsid w:val="5BF009F8"/>
    <w:rsid w:val="5C0C9D31"/>
    <w:rsid w:val="5C3222B5"/>
    <w:rsid w:val="5C94CC47"/>
    <w:rsid w:val="5CE6DF39"/>
    <w:rsid w:val="5D2F7074"/>
    <w:rsid w:val="5D5B9C37"/>
    <w:rsid w:val="5D62167C"/>
    <w:rsid w:val="5DCD1986"/>
    <w:rsid w:val="61D26E3A"/>
    <w:rsid w:val="62A08AA9"/>
    <w:rsid w:val="62FE88B7"/>
    <w:rsid w:val="6356A483"/>
    <w:rsid w:val="648D08BF"/>
    <w:rsid w:val="653875E6"/>
    <w:rsid w:val="65E93711"/>
    <w:rsid w:val="65F153C8"/>
    <w:rsid w:val="67718164"/>
    <w:rsid w:val="6779E975"/>
    <w:rsid w:val="67C64417"/>
    <w:rsid w:val="67D71DAD"/>
    <w:rsid w:val="694AB5AD"/>
    <w:rsid w:val="6A5FE804"/>
    <w:rsid w:val="6A6B0819"/>
    <w:rsid w:val="6B034C52"/>
    <w:rsid w:val="6B29B695"/>
    <w:rsid w:val="6C44F287"/>
    <w:rsid w:val="6D2A8CD9"/>
    <w:rsid w:val="6D9788C6"/>
    <w:rsid w:val="6DA56FD8"/>
    <w:rsid w:val="6DE0C2E8"/>
    <w:rsid w:val="6F29A621"/>
    <w:rsid w:val="6F7C9349"/>
    <w:rsid w:val="6F98360E"/>
    <w:rsid w:val="7123DADE"/>
    <w:rsid w:val="7199152C"/>
    <w:rsid w:val="72BE3497"/>
    <w:rsid w:val="731A3195"/>
    <w:rsid w:val="745A6C5A"/>
    <w:rsid w:val="74B601F6"/>
    <w:rsid w:val="74D0B5EE"/>
    <w:rsid w:val="74EC5D9D"/>
    <w:rsid w:val="75812B47"/>
    <w:rsid w:val="75EE4F35"/>
    <w:rsid w:val="7660810F"/>
    <w:rsid w:val="7675B788"/>
    <w:rsid w:val="769D690B"/>
    <w:rsid w:val="781579CD"/>
    <w:rsid w:val="78A0D75E"/>
    <w:rsid w:val="7925EFF7"/>
    <w:rsid w:val="79E761C2"/>
    <w:rsid w:val="7AC1293C"/>
    <w:rsid w:val="7B1408A3"/>
    <w:rsid w:val="7B25437A"/>
    <w:rsid w:val="7BA7D11D"/>
    <w:rsid w:val="7BB5834B"/>
    <w:rsid w:val="7D5153AC"/>
    <w:rsid w:val="7D7314CF"/>
    <w:rsid w:val="7E1AE63C"/>
    <w:rsid w:val="7F9D1F01"/>
    <w:rsid w:val="7FB08F7F"/>
    <w:rsid w:val="7FD0C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45AC"/>
  <w15:chartTrackingRefBased/>
  <w15:docId w15:val="{E6F638F8-8F04-4A6B-829B-C930A45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a-legacy-e-listitem">
    <w:name w:val="nova-legacy-e-list__item"/>
    <w:basedOn w:val="Normal"/>
    <w:rsid w:val="004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6C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93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981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11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0933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587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089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2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8574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7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9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575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5625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2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5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7778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99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92">
          <w:marLeft w:val="0"/>
          <w:marRight w:val="0"/>
          <w:marTop w:val="240"/>
          <w:marBottom w:val="120"/>
          <w:divBdr>
            <w:top w:val="single" w:sz="6" w:space="2" w:color="007474"/>
            <w:left w:val="single" w:sz="6" w:space="2" w:color="007474"/>
            <w:bottom w:val="single" w:sz="6" w:space="2" w:color="007474"/>
            <w:right w:val="single" w:sz="6" w:space="2" w:color="007474"/>
          </w:divBdr>
        </w:div>
        <w:div w:id="1336766856">
          <w:marLeft w:val="0"/>
          <w:marRight w:val="0"/>
          <w:marTop w:val="240"/>
          <w:marBottom w:val="120"/>
          <w:divBdr>
            <w:top w:val="single" w:sz="6" w:space="2" w:color="337AB7"/>
            <w:left w:val="single" w:sz="6" w:space="2" w:color="337AB7"/>
            <w:bottom w:val="single" w:sz="6" w:space="2" w:color="337AB7"/>
            <w:right w:val="single" w:sz="6" w:space="2" w:color="337AB7"/>
          </w:divBdr>
        </w:div>
      </w:divsChild>
    </w:div>
    <w:div w:id="49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029">
              <w:marLeft w:val="3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3398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cpalliatcare.biomedcentral.com/articles/10.1186/s12904-023-01262-w" TargetMode="External"/><Relationship Id="rId12" Type="http://schemas.openxmlformats.org/officeDocument/2006/relationships/hyperlink" Target="https://pubmed.ncbi.nlm.nih.gov/37549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453894/" TargetMode="External"/><Relationship Id="rId11" Type="http://schemas.openxmlformats.org/officeDocument/2006/relationships/hyperlink" Target="https://journals.sagepub.com/doi/full/10.1177/10541373231202473" TargetMode="External"/><Relationship Id="rId5" Type="http://schemas.openxmlformats.org/officeDocument/2006/relationships/hyperlink" Target="https://spcare.bmj.com/content/early/2023/08/08/spcare-2023-004172" TargetMode="External"/><Relationship Id="rId10" Type="http://schemas.openxmlformats.org/officeDocument/2006/relationships/hyperlink" Target="https://pubmed.ncbi.nlm.nih.gov/373136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cpalliatcare.biomedcentral.com/articles/10.1186/s12904-023-01238-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Jo Griffiths (ABM ULHB - Child Health)</cp:lastModifiedBy>
  <cp:revision>2</cp:revision>
  <dcterms:created xsi:type="dcterms:W3CDTF">2023-11-01T13:29:00Z</dcterms:created>
  <dcterms:modified xsi:type="dcterms:W3CDTF">2023-11-01T13:29:00Z</dcterms:modified>
</cp:coreProperties>
</file>